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273890">
        <w:rPr>
          <w:b/>
          <w:sz w:val="22"/>
          <w:szCs w:val="22"/>
        </w:rPr>
        <w:t>63</w:t>
      </w:r>
      <w:r>
        <w:rPr>
          <w:b/>
          <w:sz w:val="22"/>
          <w:szCs w:val="22"/>
        </w:rPr>
        <w:t xml:space="preserve"> от </w:t>
      </w:r>
      <w:r w:rsidR="00F379D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="00F379D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44455A" w:rsidP="00FD28C3">
      <w:pPr>
        <w:jc w:val="center"/>
        <w:rPr>
          <w:b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д. </w:t>
      </w:r>
      <w:proofErr w:type="spellStart"/>
      <w:r>
        <w:rPr>
          <w:b/>
          <w:color w:val="2F5496" w:themeColor="accent5" w:themeShade="BF"/>
          <w:sz w:val="22"/>
          <w:szCs w:val="22"/>
        </w:rPr>
        <w:t>Красноозерное</w:t>
      </w:r>
      <w:proofErr w:type="spellEnd"/>
      <w:r w:rsidR="007D1CFD"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>
        <w:rPr>
          <w:b/>
          <w:color w:val="2F5496" w:themeColor="accent5" w:themeShade="BF"/>
          <w:sz w:val="22"/>
          <w:szCs w:val="22"/>
        </w:rPr>
        <w:t>Школьная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273890">
        <w:rPr>
          <w:b/>
          <w:color w:val="2F5496" w:themeColor="accent5" w:themeShade="BF"/>
          <w:sz w:val="22"/>
          <w:szCs w:val="22"/>
        </w:rPr>
        <w:t>7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273890">
        <w:rPr>
          <w:color w:val="0070C0"/>
          <w:sz w:val="22"/>
          <w:szCs w:val="22"/>
        </w:rPr>
        <w:t>1616,7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273890">
        <w:rPr>
          <w:color w:val="0070C0"/>
          <w:sz w:val="22"/>
          <w:szCs w:val="22"/>
        </w:rPr>
        <w:t>66,3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86,8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13,2</w:t>
      </w:r>
      <w:r w:rsidR="00F379D4">
        <w:rPr>
          <w:sz w:val="22"/>
          <w:szCs w:val="22"/>
        </w:rPr>
        <w:t>%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44455A">
        <w:rPr>
          <w:sz w:val="22"/>
          <w:szCs w:val="22"/>
        </w:rPr>
        <w:t>Веселовацкий</w:t>
      </w:r>
      <w:proofErr w:type="spellEnd"/>
      <w:r w:rsidR="0044455A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Секретарь собрания </w:t>
      </w:r>
      <w:r w:rsidR="00F379D4">
        <w:rPr>
          <w:sz w:val="22"/>
          <w:szCs w:val="22"/>
        </w:rPr>
        <w:t>Кошелева Е.А.</w:t>
      </w:r>
      <w:r w:rsidR="00A67E13" w:rsidRPr="00A67E13">
        <w:rPr>
          <w:sz w:val="22"/>
          <w:szCs w:val="22"/>
        </w:rPr>
        <w:t xml:space="preserve">, Члены счетной комиссии </w:t>
      </w:r>
      <w:r w:rsidR="00273890">
        <w:rPr>
          <w:sz w:val="22"/>
          <w:szCs w:val="22"/>
        </w:rPr>
        <w:t>Смирнова Н.С., Григорьева Е.Г.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273890">
        <w:rPr>
          <w:sz w:val="22"/>
          <w:szCs w:val="22"/>
        </w:rPr>
        <w:t>86,10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13,9</w:t>
      </w:r>
      <w:r w:rsidR="00F379D4">
        <w:rPr>
          <w:sz w:val="22"/>
          <w:szCs w:val="22"/>
        </w:rPr>
        <w:t>%</w:t>
      </w:r>
      <w:r w:rsidR="00AF39CA" w:rsidRPr="00AF39CA">
        <w:rPr>
          <w:sz w:val="22"/>
          <w:szCs w:val="22"/>
        </w:rPr>
        <w:t>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379D4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F379D4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379D4">
        <w:rPr>
          <w:rFonts w:eastAsiaTheme="minorHAnsi"/>
          <w:sz w:val="22"/>
          <w:szCs w:val="22"/>
          <w:lang w:eastAsia="en-US"/>
        </w:rPr>
        <w:t>Корректировка/</w:t>
      </w:r>
      <w:r w:rsidRPr="006C02A1">
        <w:rPr>
          <w:rFonts w:eastAsiaTheme="minorHAnsi"/>
          <w:sz w:val="22"/>
          <w:szCs w:val="22"/>
          <w:lang w:eastAsia="en-US"/>
        </w:rPr>
        <w:t xml:space="preserve">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86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273890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14</w:t>
      </w:r>
      <w:r w:rsidR="004A0F0F">
        <w:rPr>
          <w:sz w:val="22"/>
          <w:szCs w:val="22"/>
        </w:rPr>
        <w:t>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</w:t>
      </w:r>
      <w:r w:rsidRPr="004A0F0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F379D4">
        <w:rPr>
          <w:sz w:val="22"/>
          <w:szCs w:val="22"/>
        </w:rPr>
        <w:t xml:space="preserve">В 2017 году </w:t>
      </w:r>
      <w:r w:rsidR="00273890">
        <w:rPr>
          <w:sz w:val="22"/>
          <w:szCs w:val="22"/>
        </w:rPr>
        <w:t xml:space="preserve">выполнить замену лежака ГВС с врезками, восстановление </w:t>
      </w:r>
      <w:proofErr w:type="spellStart"/>
      <w:r w:rsidR="00273890">
        <w:rPr>
          <w:sz w:val="22"/>
          <w:szCs w:val="22"/>
        </w:rPr>
        <w:t>отмостки</w:t>
      </w:r>
      <w:proofErr w:type="spellEnd"/>
      <w:r w:rsidR="00273890">
        <w:rPr>
          <w:sz w:val="22"/>
          <w:szCs w:val="22"/>
        </w:rPr>
        <w:t>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F379D4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94,5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proofErr w:type="gramStart"/>
      <w:r w:rsidR="00F379D4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="00273890">
        <w:rPr>
          <w:sz w:val="22"/>
          <w:szCs w:val="22"/>
        </w:rPr>
        <w:t>5,5</w:t>
      </w:r>
      <w:r w:rsidR="00D42286">
        <w:rPr>
          <w:sz w:val="22"/>
          <w:szCs w:val="22"/>
        </w:rPr>
        <w:t>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</w:t>
      </w:r>
      <w:r w:rsidR="00F379D4">
        <w:rPr>
          <w:sz w:val="22"/>
          <w:szCs w:val="22"/>
        </w:rPr>
        <w:t>9</w:t>
      </w:r>
      <w:r>
        <w:rPr>
          <w:sz w:val="22"/>
          <w:szCs w:val="22"/>
        </w:rPr>
        <w:t>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273890">
        <w:rPr>
          <w:sz w:val="22"/>
          <w:szCs w:val="22"/>
        </w:rPr>
        <w:t>6,19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379D4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65"/>
        <w:gridCol w:w="787"/>
        <w:gridCol w:w="992"/>
        <w:gridCol w:w="1276"/>
      </w:tblGrid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0E149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273890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4A0F0F">
            <w:r>
              <w:t>У</w:t>
            </w:r>
            <w:r w:rsidR="00990142">
              <w:t>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273890" w:rsidP="00990142">
            <w:pPr>
              <w:jc w:val="center"/>
            </w:pPr>
            <w: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F379D4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273890" w:rsidP="00990142">
            <w:pPr>
              <w:jc w:val="center"/>
            </w:pPr>
            <w:r>
              <w:t>5,5</w:t>
            </w:r>
          </w:p>
        </w:tc>
      </w:tr>
      <w:tr w:rsidR="000E1495" w:rsidRPr="006C02A1" w:rsidTr="00F7356A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95" w:rsidRPr="00D776C8" w:rsidRDefault="000E1495" w:rsidP="000E149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</w:t>
            </w:r>
            <w:r>
              <w:rPr>
                <w:i/>
                <w:iCs/>
                <w:color w:val="000000"/>
              </w:rPr>
              <w:t xml:space="preserve"> платежей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95" w:rsidRPr="00D776C8" w:rsidRDefault="000E1495" w:rsidP="000E1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5" w:rsidRDefault="000E1495" w:rsidP="000E1495">
            <w:r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95" w:rsidRPr="00990142" w:rsidRDefault="000E1495" w:rsidP="000E1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95" w:rsidRPr="00990142" w:rsidRDefault="000E1495" w:rsidP="000E1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95" w:rsidRPr="00990142" w:rsidRDefault="000E1495" w:rsidP="000E1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E149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95" w:rsidRPr="000E1495" w:rsidRDefault="000E1495" w:rsidP="006F17C9">
            <w:pPr>
              <w:jc w:val="right"/>
              <w:rPr>
                <w:b/>
                <w:iCs/>
                <w:color w:val="000000"/>
              </w:rPr>
            </w:pPr>
            <w:r w:rsidRPr="000E1495">
              <w:rPr>
                <w:b/>
                <w:iCs/>
                <w:color w:val="000000"/>
              </w:rPr>
              <w:t xml:space="preserve">Итого </w:t>
            </w:r>
            <w:r w:rsidRPr="000E1495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0E1495">
              <w:rPr>
                <w:b/>
                <w:iCs/>
                <w:color w:val="000000"/>
              </w:rPr>
              <w:t>руб</w:t>
            </w:r>
            <w:proofErr w:type="spellEnd"/>
            <w:r w:rsidRPr="000E1495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95" w:rsidRPr="000E1495" w:rsidRDefault="000E1495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5" w:rsidRPr="000E1495" w:rsidRDefault="000E1495">
            <w:pPr>
              <w:rPr>
                <w:b/>
              </w:rPr>
            </w:pPr>
            <w:r>
              <w:rPr>
                <w:b/>
              </w:rPr>
              <w:t>Утвержден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5" w:rsidRDefault="000E1495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95" w:rsidRDefault="000E1495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95" w:rsidRDefault="000E1495" w:rsidP="00990142">
            <w:pPr>
              <w:jc w:val="center"/>
            </w:pPr>
          </w:p>
        </w:tc>
      </w:tr>
      <w:tr w:rsidR="00990142" w:rsidRPr="006C02A1" w:rsidTr="00D42286">
        <w:trPr>
          <w:trHeight w:val="17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F379D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</w:t>
            </w:r>
            <w:r w:rsidR="00273890">
              <w:rPr>
                <w:i/>
                <w:iCs/>
                <w:color w:val="000000"/>
              </w:rPr>
              <w:t xml:space="preserve"> помещений </w:t>
            </w:r>
            <w:proofErr w:type="gramStart"/>
            <w:r w:rsidR="00273890">
              <w:rPr>
                <w:i/>
                <w:iCs/>
                <w:color w:val="000000"/>
              </w:rPr>
              <w:t xml:space="preserve">и </w:t>
            </w:r>
            <w:r w:rsidRPr="00D776C8">
              <w:rPr>
                <w:i/>
                <w:iCs/>
                <w:color w:val="000000"/>
              </w:rPr>
              <w:t xml:space="preserve"> территории</w:t>
            </w:r>
            <w:proofErr w:type="gramEnd"/>
            <w:r w:rsidRPr="00D776C8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273890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4A0F0F" w:rsidP="00990142">
            <w:r>
              <w:t>У</w:t>
            </w:r>
            <w:r w:rsidR="00990142" w:rsidRPr="00F12065">
              <w:t>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273890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379D4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273890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990142" w:rsidRPr="006C02A1" w:rsidTr="000E1495">
        <w:trPr>
          <w:trHeight w:val="16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42" w:rsidRPr="00D776C8" w:rsidRDefault="00990142" w:rsidP="00F379D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F379D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/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</w:p>
        </w:tc>
      </w:tr>
      <w:tr w:rsidR="00990142" w:rsidRPr="006C02A1" w:rsidTr="00D42286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4A0F0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4A0F0F" w:rsidP="00990142">
            <w:r>
              <w:t>У</w:t>
            </w:r>
            <w:r w:rsidR="00990142" w:rsidRPr="00F12065">
              <w:t>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273890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A0F0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273890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855129" w:rsidRPr="006C02A1" w:rsidTr="00EF13FD">
        <w:trPr>
          <w:trHeight w:val="13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29" w:rsidRPr="00D776C8" w:rsidRDefault="00855129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29" w:rsidRPr="00990142" w:rsidRDefault="006F372B" w:rsidP="006F37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52,22      по договору </w:t>
            </w:r>
          </w:p>
        </w:tc>
      </w:tr>
      <w:tr w:rsidR="00F379D4" w:rsidRPr="006C02A1" w:rsidTr="0064307F">
        <w:trPr>
          <w:trHeight w:val="13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D4" w:rsidRPr="00D776C8" w:rsidRDefault="00F379D4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9D4" w:rsidRPr="00990142" w:rsidRDefault="00F379D4" w:rsidP="00F379D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  <w:tr w:rsidR="00F379D4" w:rsidRPr="006C02A1" w:rsidTr="00FF27BD">
        <w:trPr>
          <w:trHeight w:val="12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D4" w:rsidRPr="00D776C8" w:rsidRDefault="00F379D4" w:rsidP="00F379D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9D4" w:rsidRDefault="00F379D4" w:rsidP="00F379D4">
            <w:pPr>
              <w:jc w:val="center"/>
            </w:pPr>
            <w:proofErr w:type="gramStart"/>
            <w:r w:rsidRPr="00991BA7">
              <w:t>по</w:t>
            </w:r>
            <w:proofErr w:type="gramEnd"/>
            <w:r w:rsidRPr="00991BA7">
              <w:t xml:space="preserve"> нормативу</w:t>
            </w:r>
          </w:p>
        </w:tc>
      </w:tr>
      <w:tr w:rsidR="00F379D4" w:rsidRPr="006C02A1" w:rsidTr="00121600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D4" w:rsidRPr="00D776C8" w:rsidRDefault="00F379D4" w:rsidP="00F379D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9D4" w:rsidRDefault="00F379D4" w:rsidP="00F379D4">
            <w:pPr>
              <w:jc w:val="center"/>
            </w:pPr>
            <w:proofErr w:type="gramStart"/>
            <w:r w:rsidRPr="00991BA7">
              <w:t>по</w:t>
            </w:r>
            <w:proofErr w:type="gramEnd"/>
            <w:r w:rsidRPr="00991BA7">
              <w:t xml:space="preserve"> нормативу</w:t>
            </w:r>
          </w:p>
        </w:tc>
      </w:tr>
      <w:tr w:rsidR="00F379D4" w:rsidRPr="006C02A1" w:rsidTr="008E17CF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D4" w:rsidRPr="00D776C8" w:rsidRDefault="00F379D4" w:rsidP="00F379D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EF13FD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9D4" w:rsidRDefault="00F379D4" w:rsidP="00F379D4">
            <w:pPr>
              <w:jc w:val="center"/>
            </w:pPr>
            <w:proofErr w:type="gramStart"/>
            <w:r w:rsidRPr="00991BA7">
              <w:t>по</w:t>
            </w:r>
            <w:proofErr w:type="gramEnd"/>
            <w:r w:rsidRPr="00991BA7">
              <w:t xml:space="preserve"> нормативу</w:t>
            </w:r>
          </w:p>
        </w:tc>
      </w:tr>
    </w:tbl>
    <w:p w:rsidR="00F379D4" w:rsidRDefault="00F379D4" w:rsidP="00F379D4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F379D4" w:rsidRDefault="00F379D4" w:rsidP="00F379D4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с 01.07.2017г.</w:t>
      </w:r>
    </w:p>
    <w:p w:rsidR="00F379D4" w:rsidRPr="000C5050" w:rsidRDefault="00F379D4" w:rsidP="00F379D4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sectPr w:rsidR="005B1C31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1495"/>
    <w:rsid w:val="000E6AF2"/>
    <w:rsid w:val="001512EB"/>
    <w:rsid w:val="001F470E"/>
    <w:rsid w:val="00273890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6F372B"/>
    <w:rsid w:val="00733DF1"/>
    <w:rsid w:val="00765C20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C7ACC"/>
    <w:rsid w:val="00EF13FD"/>
    <w:rsid w:val="00F356B4"/>
    <w:rsid w:val="00F379D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2017-06-07T13:23:00Z</cp:lastPrinted>
  <dcterms:created xsi:type="dcterms:W3CDTF">2016-10-26T13:27:00Z</dcterms:created>
  <dcterms:modified xsi:type="dcterms:W3CDTF">2017-06-07T13:23:00Z</dcterms:modified>
</cp:coreProperties>
</file>